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bidi w:val="0"/>
        <w:spacing w:before="240" w:after="120"/>
        <w:jc w:val="left"/>
        <w:rPr/>
      </w:pPr>
      <w:r>
        <w:rPr/>
        <w:t>Séance des questions au gouvernement du mardi 7 janvier 2020</w:t>
      </w:r>
    </w:p>
    <w:p>
      <w:pPr>
        <w:pStyle w:val="Corpsdetexte"/>
        <w:bidi w:val="0"/>
        <w:jc w:val="left"/>
        <w:rPr>
          <w:b/>
          <w:b/>
          <w:bCs/>
        </w:rPr>
      </w:pPr>
      <w:r>
        <w:rPr>
          <w:b/>
          <w:bCs/>
        </w:rPr>
        <w:t>Question de Stéphane Peu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Mr Ministre de l’économie et des finances,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y a quelques années, un jeune Ministre de l’économie avait, contre l’avis du plus grand nombre, remué ciel et terre pour privatiser l’aéroport de Toulouse.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Nous voyons aujourd’hui le résultat de cette brillante politique : opacité, affairisme, spéculation et mensonge.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Opacité d’abord : le Ministre Macron affirmait « l’État et les collectivités resteront majoritaires », mais a caché le pacte secret qui donnait en réalité les clés de l’entreprise à l’actionnaire privé.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Affairisme également, car le groupe chinois Casil a bloqué les investissements, pillé la trésorerie de l’entreprise et enfreint toutes les règles prudentielles pour accroître les dividendes versés.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Spéculation ensuite car Casil, à peine libéré des procédures judiciaires, s’apprête à céder sa participation, empochant au vol une plus-value de 200 millions d’euros réalisée en moins de 5 ans sur le dos des contribuables.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Mensonge enfin : il suffit de confronter à la réalité d’aujourd’hui les déclarations d’hier du Ministre Emmanuel Macron sur le sujet, qui s’enflammait sur « le formidable projet industriel » et ses excellentes « garanties sociales », pour se dire qu’il y a là, un cas d’école de ce que l’on pourrait qualifier de « mensonge d’État ».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Monsieur le Ministre, ce sont les mêmes arguments qui ont été utilisés avant-hier pour privatiser les autoroutes. Hier pour privatiser l’aéroport de Toulouse. Et aujourd’hui pour privatiser Aéroport de Paris.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Et à chaque fois le même résultat : l’intérêt général affaibli et l’argent public gaspillé.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 question est simple : l’État envisage-t-il de reprendre la main et de renationaliser l’aéroport de Toulouse 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défaut, envisagez-vous au moins de renoncer au pacte d’actionnaires qui prive les acteurs publics pourtant majoritaires de la maîtrise de cette entreprise stratégique 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 Classico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9"/>
  <w:mailMerge>
    <w:mainDocumentType w:val="formLetters"/>
    <w:dataType w:val="textFile"/>
    <w:query w:val="SELECT * FROM Adresses-Cartons.dbo.Recherche_de_contacts_CiviCRM(36)$"/>
  </w:mailMerge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 Classico" w:hAnsi="Garamond Classico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Garamond Classico" w:hAnsi="Garamond Classico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Garamond Classico" w:hAnsi="Garamond Classico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Garamond Classico" w:hAnsi="Garamond Classico"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Garamond Classico" w:hAnsi="Garamond Classico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Garamond Classico" w:hAnsi="Garamond Classico"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LibreOffice/6.3.3.2$MacOSX_X86_64 LibreOffice_project/a64200df03143b798afd1ec74a12ab50359878ed</Application>
  <Pages>1</Pages>
  <Words>302</Words>
  <Characters>1642</Characters>
  <CharactersWithSpaces>1931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2020-01-08T17:20:51Z</dcterms:created>
  <dc:creator>Frank Mouly</dc:creator>
  <dc:description/>
  <dc:language>fr-FR</dc:language>
  <cp:lastModifiedBy>Frank Mouly</cp:lastModifiedBy>
  <dcterms:modified xsi:type="dcterms:W3CDTF">2020-01-08T17:21:44Z</dcterms:modified>
  <cp:revision>1</cp:revision>
  <dc:subject/>
  <dc:title/>
</cp:coreProperties>
</file>